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57A2" w:rsidRDefault="00070CD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#102-e</w:t>
      </w:r>
      <w:r>
        <w:rPr>
          <w:rFonts w:ascii="Arial" w:hAnsi="Arial" w:cs="Arial"/>
          <w:b/>
          <w:bCs/>
          <w:sz w:val="22"/>
          <w:szCs w:val="22"/>
        </w:rPr>
        <w:tab/>
      </w:r>
      <w:r>
        <w:rPr>
          <w:rFonts w:ascii="Arial" w:hAnsi="Arial" w:cs="Arial"/>
          <w:b/>
          <w:bCs/>
          <w:sz w:val="22"/>
          <w:szCs w:val="22"/>
        </w:rPr>
        <w:tab/>
      </w:r>
      <w:r w:rsidR="00D242AE" w:rsidRPr="00D242AE">
        <w:rPr>
          <w:rFonts w:ascii="Arial" w:hAnsi="Arial" w:cs="Arial"/>
          <w:b/>
          <w:bCs/>
          <w:sz w:val="22"/>
          <w:szCs w:val="22"/>
        </w:rPr>
        <w:t>R1-2005319</w:t>
      </w:r>
    </w:p>
    <w:p w:rsidR="002557A2" w:rsidRDefault="00070CD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August 17th – 28th, 2020</w:t>
      </w:r>
    </w:p>
    <w:p w:rsidR="002557A2" w:rsidRDefault="00070CD0" w:rsidP="00246A42">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of </w:t>
      </w:r>
      <w:r>
        <w:rPr>
          <w:rFonts w:ascii="Arial" w:hAnsi="Arial"/>
          <w:b/>
          <w:sz w:val="22"/>
          <w:szCs w:val="22"/>
        </w:rPr>
        <w:t>in-device coexistence</w:t>
      </w:r>
    </w:p>
    <w:p w:rsidR="002557A2" w:rsidRDefault="00070CD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Sanechips</w:t>
      </w:r>
    </w:p>
    <w:p w:rsidR="002557A2" w:rsidRDefault="00070CD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7.2.4.4</w:t>
      </w:r>
    </w:p>
    <w:p w:rsidR="002557A2" w:rsidRDefault="00070CD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557A2" w:rsidRDefault="00070CD0">
      <w:pPr>
        <w:pStyle w:val="Heading1"/>
        <w:spacing w:before="120" w:after="120"/>
        <w:ind w:left="0"/>
        <w:rPr>
          <w:rFonts w:eastAsia="SimSun"/>
        </w:rPr>
      </w:pPr>
      <w:r>
        <w:rPr>
          <w:rFonts w:eastAsia="SimSun" w:hint="eastAsia"/>
        </w:rPr>
        <w:t>Introduction</w:t>
      </w:r>
    </w:p>
    <w:p w:rsidR="002557A2" w:rsidRDefault="00070CD0">
      <w:pPr>
        <w:spacing w:before="120" w:after="120"/>
        <w:rPr>
          <w:sz w:val="20"/>
        </w:rPr>
      </w:pPr>
      <w:r>
        <w:rPr>
          <w:sz w:val="20"/>
        </w:rPr>
        <w:t>At RAN1 #9</w:t>
      </w:r>
      <w:r>
        <w:rPr>
          <w:rFonts w:hint="eastAsia"/>
          <w:sz w:val="20"/>
        </w:rPr>
        <w:t>9</w:t>
      </w:r>
      <w:r>
        <w:rPr>
          <w:sz w:val="20"/>
        </w:rPr>
        <w:t xml:space="preserve"> meeting, the following </w:t>
      </w:r>
      <w:r w:rsidR="00DB5C77">
        <w:rPr>
          <w:rFonts w:hint="eastAsia"/>
          <w:sz w:val="20"/>
        </w:rPr>
        <w:t>agreement</w:t>
      </w:r>
      <w:r w:rsidR="00DB5C77">
        <w:rPr>
          <w:sz w:val="20"/>
        </w:rPr>
        <w:t xml:space="preserve"> was</w:t>
      </w:r>
      <w:r>
        <w:rPr>
          <w:sz w:val="20"/>
        </w:rPr>
        <w:t xml:space="preserve"> made [</w:t>
      </w:r>
      <w:r>
        <w:rPr>
          <w:rFonts w:hint="eastAsia"/>
          <w:sz w:val="20"/>
        </w:rPr>
        <w:t>1</w:t>
      </w:r>
      <w:r>
        <w:rPr>
          <w:sz w:val="20"/>
        </w:rPr>
        <w:t>]:</w:t>
      </w:r>
    </w:p>
    <w:p w:rsidR="002557A2" w:rsidRDefault="00070CD0">
      <w:pPr>
        <w:spacing w:before="120" w:after="120"/>
        <w:ind w:left="1440" w:hanging="1440"/>
      </w:pPr>
      <w:r>
        <w:rPr>
          <w:highlight w:val="green"/>
        </w:rPr>
        <w:t>Agreements</w:t>
      </w:r>
      <w:r>
        <w:t>:</w:t>
      </w:r>
    </w:p>
    <w:p w:rsidR="002557A2" w:rsidRDefault="00070CD0">
      <w:pPr>
        <w:spacing w:before="120" w:after="120"/>
        <w:rPr>
          <w:sz w:val="20"/>
        </w:rPr>
      </w:pPr>
      <w:r>
        <w:rPr>
          <w:i/>
          <w:iCs/>
          <w:sz w:val="20"/>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r>
        <w:rPr>
          <w:i/>
          <w:iCs/>
        </w:rPr>
        <w:t>.</w:t>
      </w:r>
    </w:p>
    <w:p w:rsidR="00DB5C77" w:rsidRDefault="00DB5C77">
      <w:pPr>
        <w:spacing w:before="120" w:after="120"/>
        <w:rPr>
          <w:sz w:val="20"/>
        </w:rPr>
      </w:pPr>
      <w:r>
        <w:rPr>
          <w:rFonts w:hint="eastAsia"/>
          <w:sz w:val="20"/>
          <w:szCs w:val="22"/>
        </w:rPr>
        <w:t>But this agreement is not captured in section 16.2.4.1 of TS 38.213.</w:t>
      </w:r>
      <w:r>
        <w:rPr>
          <w:sz w:val="20"/>
          <w:szCs w:val="22"/>
        </w:rPr>
        <w:t xml:space="preserve"> </w:t>
      </w:r>
      <w:r>
        <w:rPr>
          <w:rFonts w:hint="eastAsia"/>
          <w:sz w:val="20"/>
          <w:szCs w:val="22"/>
        </w:rPr>
        <w:t xml:space="preserve">In the last RAN1 e-meeting, </w:t>
      </w:r>
      <w:r>
        <w:rPr>
          <w:sz w:val="20"/>
          <w:szCs w:val="22"/>
        </w:rPr>
        <w:t>one</w:t>
      </w:r>
      <w:r>
        <w:rPr>
          <w:rFonts w:hint="eastAsia"/>
          <w:sz w:val="20"/>
          <w:szCs w:val="22"/>
        </w:rPr>
        <w:t xml:space="preserve"> </w:t>
      </w:r>
      <w:r>
        <w:rPr>
          <w:sz w:val="20"/>
          <w:szCs w:val="22"/>
        </w:rPr>
        <w:t xml:space="preserve">TP was </w:t>
      </w:r>
      <w:r>
        <w:rPr>
          <w:rFonts w:hint="eastAsia"/>
          <w:sz w:val="20"/>
          <w:szCs w:val="22"/>
        </w:rPr>
        <w:t>proposed for this matter and treated in email discussion. U</w:t>
      </w:r>
      <w:r>
        <w:rPr>
          <w:sz w:val="20"/>
          <w:szCs w:val="22"/>
        </w:rPr>
        <w:t>nfortunately the</w:t>
      </w:r>
      <w:r>
        <w:rPr>
          <w:rFonts w:hint="eastAsia"/>
          <w:sz w:val="20"/>
          <w:szCs w:val="22"/>
        </w:rPr>
        <w:t xml:space="preserve"> consensus was not reached due to a minority of different views.</w:t>
      </w:r>
    </w:p>
    <w:p w:rsidR="002557A2" w:rsidRDefault="00DB5C77">
      <w:pPr>
        <w:spacing w:before="120" w:after="120"/>
        <w:rPr>
          <w:sz w:val="20"/>
        </w:rPr>
      </w:pPr>
      <w:r>
        <w:rPr>
          <w:sz w:val="20"/>
        </w:rPr>
        <w:t xml:space="preserve">This contribution further </w:t>
      </w:r>
      <w:r>
        <w:rPr>
          <w:rFonts w:hint="eastAsia"/>
          <w:sz w:val="20"/>
        </w:rPr>
        <w:t>discusses the</w:t>
      </w:r>
      <w:r w:rsidR="00070CD0">
        <w:rPr>
          <w:rFonts w:hint="eastAsia"/>
          <w:sz w:val="20"/>
        </w:rPr>
        <w:t xml:space="preserve"> text proposal</w:t>
      </w:r>
      <w:r>
        <w:rPr>
          <w:sz w:val="20"/>
        </w:rPr>
        <w:t xml:space="preserve"> relating to above agreement</w:t>
      </w:r>
      <w:r w:rsidR="00070CD0">
        <w:rPr>
          <w:sz w:val="20"/>
        </w:rPr>
        <w:t>.</w:t>
      </w:r>
    </w:p>
    <w:p w:rsidR="002557A2" w:rsidRDefault="00070CD0">
      <w:pPr>
        <w:pStyle w:val="Heading1"/>
        <w:spacing w:before="120" w:after="120"/>
        <w:ind w:left="0"/>
      </w:pPr>
      <w:r>
        <w:rPr>
          <w:rFonts w:hint="eastAsia"/>
        </w:rPr>
        <w:t>Discussion</w:t>
      </w:r>
      <w:r>
        <w:t>s</w:t>
      </w:r>
      <w:r>
        <w:rPr>
          <w:rFonts w:hint="eastAsia"/>
        </w:rPr>
        <w:t xml:space="preserve"> </w:t>
      </w:r>
    </w:p>
    <w:p w:rsidR="002557A2" w:rsidRDefault="00DB5C77">
      <w:pPr>
        <w:tabs>
          <w:tab w:val="left" w:pos="420"/>
        </w:tabs>
        <w:spacing w:before="120" w:after="120" w:line="240" w:lineRule="auto"/>
        <w:rPr>
          <w:sz w:val="20"/>
          <w:szCs w:val="22"/>
        </w:rPr>
      </w:pPr>
      <w:r>
        <w:rPr>
          <w:rFonts w:hint="eastAsia"/>
          <w:sz w:val="20"/>
          <w:szCs w:val="22"/>
        </w:rPr>
        <w:t xml:space="preserve">In our opinion, </w:t>
      </w:r>
      <w:r w:rsidR="00070CD0">
        <w:rPr>
          <w:rFonts w:hint="eastAsia"/>
          <w:sz w:val="20"/>
          <w:szCs w:val="22"/>
        </w:rPr>
        <w:t xml:space="preserve">the current spec </w:t>
      </w:r>
      <w:r w:rsidR="00070CD0">
        <w:rPr>
          <w:rFonts w:eastAsia="Batang"/>
        </w:rPr>
        <w:t>text</w:t>
      </w:r>
      <w:r w:rsidR="00070CD0">
        <w:rPr>
          <w:rFonts w:eastAsia="Batang" w:hint="eastAsia"/>
        </w:rPr>
        <w:t xml:space="preserve">s in </w:t>
      </w:r>
      <w:r w:rsidR="00070CD0">
        <w:rPr>
          <w:rFonts w:hint="eastAsia"/>
          <w:sz w:val="20"/>
          <w:szCs w:val="22"/>
        </w:rPr>
        <w:t>section 16.2.4.1 in TS 38.213 do not cover the following two cases:</w:t>
      </w:r>
    </w:p>
    <w:p w:rsidR="002557A2" w:rsidRDefault="00070CD0">
      <w:pPr>
        <w:pStyle w:val="sub-proposal"/>
        <w:spacing w:before="120" w:after="120"/>
        <w:rPr>
          <w:lang w:val="en-US" w:eastAsia="zh-CN"/>
        </w:rPr>
      </w:pPr>
      <w:r>
        <w:rPr>
          <w:rFonts w:hint="eastAsia"/>
          <w:b w:val="0"/>
          <w:bCs w:val="0"/>
          <w:i w:val="0"/>
          <w:iCs w:val="0"/>
          <w:lang w:val="en-US" w:eastAsia="zh-CN"/>
        </w:rPr>
        <w:t xml:space="preserve">Case 1: Multiple NR SL transmissions in multiple slots with </w:t>
      </w:r>
      <w:r w:rsidR="00DB5C77">
        <w:rPr>
          <w:b w:val="0"/>
          <w:bCs w:val="0"/>
          <w:i w:val="0"/>
          <w:iCs w:val="0"/>
          <w:lang w:val="en-US" w:eastAsia="zh-CN"/>
        </w:rPr>
        <w:t xml:space="preserve">SCS </w:t>
      </w:r>
      <w:r w:rsidR="00DB5C77">
        <w:rPr>
          <w:rFonts w:hint="eastAsia"/>
          <w:b w:val="0"/>
          <w:bCs w:val="0"/>
          <w:i w:val="0"/>
          <w:iCs w:val="0"/>
          <w:lang w:val="en-US" w:eastAsia="zh-CN"/>
        </w:rPr>
        <w:t xml:space="preserve">higher </w:t>
      </w:r>
      <w:r>
        <w:rPr>
          <w:rFonts w:hint="eastAsia"/>
          <w:b w:val="0"/>
          <w:bCs w:val="0"/>
          <w:i w:val="0"/>
          <w:iCs w:val="0"/>
          <w:lang w:val="en-US" w:eastAsia="zh-CN"/>
        </w:rPr>
        <w:t>than 15 kHz overlapped with LTE SL TX/RX in one subframe</w:t>
      </w:r>
    </w:p>
    <w:p w:rsidR="002557A2" w:rsidRDefault="00070CD0">
      <w:pPr>
        <w:pStyle w:val="sub-proposal"/>
        <w:spacing w:before="120" w:after="120"/>
        <w:rPr>
          <w:lang w:val="en-US" w:eastAsia="zh-CN"/>
        </w:rPr>
      </w:pPr>
      <w:r>
        <w:rPr>
          <w:rFonts w:hint="eastAsia"/>
          <w:b w:val="0"/>
          <w:bCs w:val="0"/>
          <w:i w:val="0"/>
          <w:iCs w:val="0"/>
          <w:lang w:val="en-US" w:eastAsia="zh-CN"/>
        </w:rPr>
        <w:t>Case 2:</w:t>
      </w:r>
      <w:r>
        <w:rPr>
          <w:rFonts w:hint="eastAsia"/>
          <w:lang w:val="en-US" w:eastAsia="zh-CN"/>
        </w:rPr>
        <w:t xml:space="preserve"> </w:t>
      </w:r>
      <w:r>
        <w:rPr>
          <w:rFonts w:hint="eastAsia"/>
          <w:b w:val="0"/>
          <w:bCs w:val="0"/>
          <w:i w:val="0"/>
          <w:iCs w:val="0"/>
          <w:szCs w:val="22"/>
          <w:lang w:val="en-US" w:eastAsia="zh-CN"/>
        </w:rPr>
        <w:t>Multiple PSFCHs are transmitted in FDM in one occasion overlapped with LTE SL TX/RX</w:t>
      </w:r>
    </w:p>
    <w:p w:rsidR="002557A2" w:rsidRDefault="00DB5C77">
      <w:pPr>
        <w:tabs>
          <w:tab w:val="left" w:pos="420"/>
        </w:tabs>
        <w:spacing w:before="120" w:after="120" w:line="240" w:lineRule="auto"/>
        <w:rPr>
          <w:sz w:val="20"/>
          <w:szCs w:val="22"/>
        </w:rPr>
      </w:pPr>
      <w:r>
        <w:rPr>
          <w:rFonts w:hint="eastAsia"/>
          <w:sz w:val="20"/>
          <w:szCs w:val="22"/>
        </w:rPr>
        <w:t xml:space="preserve">Case 1 </w:t>
      </w:r>
      <w:r w:rsidR="00517245">
        <w:rPr>
          <w:sz w:val="20"/>
          <w:szCs w:val="22"/>
        </w:rPr>
        <w:t xml:space="preserve">comes from the </w:t>
      </w:r>
      <w:r w:rsidR="00517245">
        <w:rPr>
          <w:rFonts w:hint="eastAsia"/>
          <w:sz w:val="20"/>
          <w:szCs w:val="22"/>
        </w:rPr>
        <w:t>chance</w:t>
      </w:r>
      <w:r>
        <w:rPr>
          <w:rFonts w:hint="eastAsia"/>
          <w:sz w:val="20"/>
          <w:szCs w:val="22"/>
        </w:rPr>
        <w:t xml:space="preserve"> for one</w:t>
      </w:r>
      <w:r w:rsidR="00070CD0">
        <w:rPr>
          <w:rFonts w:hint="eastAsia"/>
          <w:sz w:val="20"/>
          <w:szCs w:val="22"/>
        </w:rPr>
        <w:t xml:space="preserve"> </w:t>
      </w:r>
      <w:r>
        <w:rPr>
          <w:sz w:val="20"/>
          <w:szCs w:val="22"/>
        </w:rPr>
        <w:t xml:space="preserve">LTE </w:t>
      </w:r>
      <w:r>
        <w:rPr>
          <w:rFonts w:hint="eastAsia"/>
          <w:sz w:val="20"/>
          <w:szCs w:val="22"/>
        </w:rPr>
        <w:t>subframe to overlap</w:t>
      </w:r>
      <w:r w:rsidR="00070CD0">
        <w:rPr>
          <w:rFonts w:hint="eastAsia"/>
          <w:sz w:val="20"/>
          <w:szCs w:val="22"/>
        </w:rPr>
        <w:t xml:space="preserve"> with multiple </w:t>
      </w:r>
      <w:r>
        <w:rPr>
          <w:sz w:val="20"/>
          <w:szCs w:val="22"/>
        </w:rPr>
        <w:t xml:space="preserve">NR </w:t>
      </w:r>
      <w:r>
        <w:rPr>
          <w:rFonts w:hint="eastAsia"/>
          <w:sz w:val="20"/>
          <w:szCs w:val="22"/>
        </w:rPr>
        <w:t>slots</w:t>
      </w:r>
      <w:r w:rsidR="00070CD0">
        <w:rPr>
          <w:rFonts w:hint="eastAsia"/>
          <w:sz w:val="20"/>
          <w:szCs w:val="22"/>
        </w:rPr>
        <w:t>. For case 2, it was agreed in RAN1 100-e meeting as following:</w:t>
      </w:r>
    </w:p>
    <w:tbl>
      <w:tblPr>
        <w:tblStyle w:val="TableGrid"/>
        <w:tblW w:w="9879" w:type="dxa"/>
        <w:tblLayout w:type="fixed"/>
        <w:tblLook w:val="04A0"/>
      </w:tblPr>
      <w:tblGrid>
        <w:gridCol w:w="9879"/>
      </w:tblGrid>
      <w:tr w:rsidR="002557A2">
        <w:tc>
          <w:tcPr>
            <w:tcW w:w="9879" w:type="dxa"/>
          </w:tcPr>
          <w:p w:rsidR="002557A2" w:rsidRDefault="00070CD0">
            <w:pPr>
              <w:spacing w:before="120" w:after="120"/>
              <w:rPr>
                <w:rFonts w:ascii="Calibri" w:hAnsi="Calibri" w:cs="Calibri"/>
                <w:color w:val="365F91" w:themeColor="accent1" w:themeShade="BF"/>
                <w:lang w:eastAsia="ko-KR"/>
              </w:rPr>
            </w:pPr>
            <w:r>
              <w:rPr>
                <w:sz w:val="20"/>
                <w:highlight w:val="green"/>
              </w:rPr>
              <w:t>Agreements</w:t>
            </w:r>
            <w:r>
              <w:rPr>
                <w:sz w:val="20"/>
              </w:rPr>
              <w:t>:</w:t>
            </w:r>
          </w:p>
          <w:p w:rsidR="002557A2" w:rsidRDefault="00070CD0">
            <w:pPr>
              <w:numPr>
                <w:ilvl w:val="0"/>
                <w:numId w:val="6"/>
              </w:numPr>
              <w:spacing w:before="120" w:after="120"/>
              <w:rPr>
                <w:sz w:val="20"/>
              </w:rPr>
            </w:pPr>
            <w:r>
              <w:rPr>
                <w:sz w:val="20"/>
              </w:rPr>
              <w:t>...</w:t>
            </w:r>
          </w:p>
          <w:p w:rsidR="002557A2" w:rsidRDefault="00070CD0">
            <w:pPr>
              <w:numPr>
                <w:ilvl w:val="0"/>
                <w:numId w:val="6"/>
              </w:numPr>
              <w:spacing w:before="120" w:after="120"/>
              <w:rPr>
                <w:sz w:val="20"/>
              </w:rPr>
            </w:pPr>
            <w:r>
              <w:rPr>
                <w:sz w:val="20"/>
              </w:rPr>
              <w:t xml:space="preserve">Simultaneous PSFCH transmissions in a PSFCH TX occasion is supported from RAN1 specification perspective. </w:t>
            </w:r>
          </w:p>
          <w:p w:rsidR="002557A2" w:rsidRDefault="00070CD0">
            <w:pPr>
              <w:numPr>
                <w:ilvl w:val="0"/>
                <w:numId w:val="6"/>
              </w:numPr>
              <w:spacing w:before="120" w:after="120"/>
              <w:rPr>
                <w:rFonts w:eastAsiaTheme="minorEastAsia"/>
                <w:color w:val="365F91" w:themeColor="accent1" w:themeShade="BF"/>
              </w:rPr>
            </w:pPr>
            <w:r>
              <w:rPr>
                <w:sz w:val="20"/>
              </w:rPr>
              <w:t>...</w:t>
            </w:r>
          </w:p>
        </w:tc>
      </w:tr>
    </w:tbl>
    <w:p w:rsidR="002557A2" w:rsidRDefault="00070CD0">
      <w:pPr>
        <w:tabs>
          <w:tab w:val="left" w:pos="420"/>
        </w:tabs>
        <w:spacing w:before="120" w:after="120" w:line="240" w:lineRule="auto"/>
        <w:rPr>
          <w:sz w:val="20"/>
          <w:szCs w:val="22"/>
        </w:rPr>
      </w:pPr>
      <w:r>
        <w:rPr>
          <w:rFonts w:hint="eastAsia"/>
          <w:sz w:val="20"/>
          <w:szCs w:val="22"/>
        </w:rPr>
        <w:t>In the above two cases, multiple NR SL transmissions overlapped with LTE SL TX/RX may have different priorities. And it is not clear in current spec texts how to use these priorities to compare with the priority of LTE SL TX or RX.</w:t>
      </w:r>
    </w:p>
    <w:p w:rsidR="002557A2" w:rsidRDefault="00070CD0">
      <w:pPr>
        <w:spacing w:before="120" w:after="120"/>
        <w:rPr>
          <w:sz w:val="20"/>
          <w:szCs w:val="22"/>
        </w:rPr>
      </w:pPr>
      <w:r>
        <w:rPr>
          <w:rFonts w:hint="eastAsia"/>
          <w:sz w:val="20"/>
          <w:szCs w:val="22"/>
        </w:rPr>
        <w:t>According</w:t>
      </w:r>
      <w:r>
        <w:rPr>
          <w:sz w:val="20"/>
          <w:szCs w:val="22"/>
        </w:rPr>
        <w:t xml:space="preserve">ly, </w:t>
      </w:r>
      <w:r w:rsidR="00517245">
        <w:rPr>
          <w:sz w:val="20"/>
          <w:szCs w:val="22"/>
        </w:rPr>
        <w:t>the TP proposed in the last RAN1 meeting should be brought back</w:t>
      </w:r>
      <w:r w:rsidR="0052556E">
        <w:rPr>
          <w:sz w:val="20"/>
          <w:szCs w:val="22"/>
        </w:rPr>
        <w:t xml:space="preserve">. </w:t>
      </w:r>
    </w:p>
    <w:tbl>
      <w:tblPr>
        <w:tblStyle w:val="TableGrid"/>
        <w:tblW w:w="9876" w:type="dxa"/>
        <w:tblLayout w:type="fixed"/>
        <w:tblLook w:val="04A0"/>
      </w:tblPr>
      <w:tblGrid>
        <w:gridCol w:w="9876"/>
      </w:tblGrid>
      <w:tr w:rsidR="002557A2">
        <w:tc>
          <w:tcPr>
            <w:tcW w:w="9876" w:type="dxa"/>
          </w:tcPr>
          <w:p w:rsidR="002557A2" w:rsidRDefault="00070CD0">
            <w:pPr>
              <w:spacing w:before="120" w:after="120"/>
              <w:rPr>
                <w:sz w:val="20"/>
              </w:rPr>
            </w:pPr>
            <w:r>
              <w:rPr>
                <w:sz w:val="20"/>
              </w:rPr>
              <w:t>16</w:t>
            </w:r>
            <w:r>
              <w:rPr>
                <w:rFonts w:hint="eastAsia"/>
                <w:sz w:val="20"/>
              </w:rPr>
              <w:t>.</w:t>
            </w:r>
            <w:r>
              <w:rPr>
                <w:sz w:val="20"/>
              </w:rPr>
              <w:t>2.4.1</w:t>
            </w:r>
            <w:r>
              <w:rPr>
                <w:rFonts w:hint="eastAsia"/>
                <w:sz w:val="20"/>
              </w:rPr>
              <w:tab/>
            </w:r>
            <w:r>
              <w:rPr>
                <w:sz w:val="20"/>
              </w:rPr>
              <w:t>Simultaneous NR and E-UTRA transmission/reception</w:t>
            </w:r>
          </w:p>
          <w:p w:rsidR="00246A42" w:rsidRDefault="00246A42" w:rsidP="00246A42">
            <w:pPr>
              <w:spacing w:before="120" w:after="120"/>
              <w:jc w:val="center"/>
              <w:rPr>
                <w:sz w:val="20"/>
              </w:rPr>
            </w:pPr>
            <w:r w:rsidRPr="00522A93">
              <w:rPr>
                <w:b/>
                <w:iCs/>
                <w:color w:val="FF0000"/>
                <w:sz w:val="20"/>
              </w:rPr>
              <w:t>&lt;Unchanged parts are omitted&gt;</w:t>
            </w:r>
          </w:p>
          <w:p w:rsidR="002557A2" w:rsidRPr="00246A42" w:rsidRDefault="00070CD0" w:rsidP="00246A42">
            <w:pPr>
              <w:pStyle w:val="B1"/>
              <w:autoSpaceDE w:val="0"/>
              <w:autoSpaceDN w:val="0"/>
              <w:adjustRightInd w:val="0"/>
              <w:spacing w:beforeLines="0" w:afterLines="0"/>
              <w:ind w:left="0" w:firstLine="0"/>
              <w:rPr>
                <w:color w:val="FF0000"/>
                <w:sz w:val="20"/>
                <w:u w:val="single"/>
                <w:lang w:val="en-US"/>
              </w:rPr>
            </w:pPr>
            <w:r w:rsidRPr="00246A42">
              <w:rPr>
                <w:color w:val="FF0000"/>
                <w:sz w:val="20"/>
                <w:u w:val="single"/>
                <w:lang w:val="en-US"/>
              </w:rPr>
              <w:t>If a UE</w:t>
            </w:r>
          </w:p>
          <w:p w:rsidR="002557A2" w:rsidRPr="00246A42" w:rsidRDefault="00070CD0" w:rsidP="00246A42">
            <w:pPr>
              <w:pStyle w:val="B1"/>
              <w:spacing w:beforeLines="0" w:afterLines="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t xml:space="preserve">would transmit </w:t>
            </w:r>
            <w:r w:rsidRPr="00246A42">
              <w:rPr>
                <w:bCs/>
                <w:color w:val="FF0000"/>
                <w:kern w:val="32"/>
                <w:sz w:val="20"/>
                <w:u w:val="single"/>
                <w:lang w:val="en-US"/>
              </w:rPr>
              <w:t xml:space="preserve">multiple channels/signals using NR radio access and </w:t>
            </w:r>
            <w:r w:rsidRPr="00246A42">
              <w:rPr>
                <w:color w:val="FF0000"/>
                <w:sz w:val="20"/>
                <w:u w:val="single"/>
                <w:lang w:val="en-US"/>
              </w:rPr>
              <w:t>receive or</w:t>
            </w:r>
            <w:r w:rsidRPr="00246A42">
              <w:rPr>
                <w:bCs/>
                <w:color w:val="FF0000"/>
                <w:kern w:val="32"/>
                <w:sz w:val="20"/>
                <w:u w:val="single"/>
                <w:lang w:val="en-US"/>
              </w:rPr>
              <w:t xml:space="preserve"> </w:t>
            </w:r>
            <w:r w:rsidRPr="00246A42">
              <w:rPr>
                <w:color w:val="FF0000"/>
                <w:sz w:val="20"/>
                <w:u w:val="single"/>
                <w:lang w:val="en-US"/>
              </w:rPr>
              <w:t xml:space="preserve">transmit a </w:t>
            </w:r>
            <w:r w:rsidRPr="00246A42">
              <w:rPr>
                <w:bCs/>
                <w:color w:val="FF0000"/>
                <w:kern w:val="32"/>
                <w:sz w:val="20"/>
                <w:u w:val="single"/>
                <w:lang w:val="en-US"/>
              </w:rPr>
              <w:t xml:space="preserve">channel/signal using </w:t>
            </w:r>
            <w:r w:rsidRPr="00246A42">
              <w:rPr>
                <w:color w:val="FF0000"/>
                <w:sz w:val="20"/>
                <w:u w:val="single"/>
                <w:lang w:val="en-US"/>
              </w:rPr>
              <w:lastRenderedPageBreak/>
              <w:t>E-UTRA radio access</w:t>
            </w:r>
            <w:r w:rsidRPr="00246A42">
              <w:rPr>
                <w:bCs/>
                <w:color w:val="FF0000"/>
                <w:kern w:val="32"/>
                <w:sz w:val="20"/>
                <w:u w:val="single"/>
                <w:lang w:val="en-US"/>
              </w:rPr>
              <w:t xml:space="preserve">, and </w:t>
            </w:r>
          </w:p>
          <w:p w:rsidR="002557A2" w:rsidRPr="00246A42" w:rsidRDefault="00070CD0" w:rsidP="00246A42">
            <w:pPr>
              <w:pStyle w:val="B1"/>
              <w:spacing w:beforeLines="0" w:afterLines="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r>
            <w:bookmarkStart w:id="0" w:name="_Hlk41506482"/>
            <w:r w:rsidRPr="00246A42">
              <w:rPr>
                <w:bCs/>
                <w:color w:val="FF0000"/>
                <w:kern w:val="32"/>
                <w:sz w:val="20"/>
                <w:u w:val="single"/>
                <w:lang w:val="en-US"/>
              </w:rPr>
              <w:t xml:space="preserve">transmission of the multiple channels/signals </w:t>
            </w:r>
            <w:bookmarkEnd w:id="0"/>
            <w:r w:rsidRPr="00246A42">
              <w:rPr>
                <w:bCs/>
                <w:color w:val="FF0000"/>
                <w:kern w:val="32"/>
                <w:sz w:val="20"/>
                <w:u w:val="single"/>
                <w:lang w:val="en-US"/>
              </w:rPr>
              <w:t xml:space="preserve">using NR radio access would overlap in time with a reception or transmission of the channel/signal using </w:t>
            </w:r>
            <w:r w:rsidRPr="00246A42">
              <w:rPr>
                <w:color w:val="FF0000"/>
                <w:sz w:val="20"/>
                <w:u w:val="single"/>
                <w:lang w:val="en-US"/>
              </w:rPr>
              <w:t>E-UTRA radio access</w:t>
            </w:r>
            <w:r w:rsidRPr="00246A42">
              <w:rPr>
                <w:bCs/>
                <w:color w:val="FF0000"/>
                <w:kern w:val="32"/>
                <w:sz w:val="20"/>
                <w:u w:val="single"/>
                <w:lang w:val="en-US"/>
              </w:rPr>
              <w:t>, and</w:t>
            </w:r>
          </w:p>
          <w:p w:rsidR="002557A2" w:rsidRPr="00246A42" w:rsidRDefault="00070CD0" w:rsidP="00246A42">
            <w:pPr>
              <w:pStyle w:val="B1"/>
              <w:spacing w:beforeLines="0" w:afterLines="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r>
            <w:r w:rsidRPr="00246A42">
              <w:rPr>
                <w:bCs/>
                <w:color w:val="FF0000"/>
                <w:kern w:val="32"/>
                <w:sz w:val="20"/>
                <w:u w:val="single"/>
                <w:lang w:val="en-US"/>
              </w:rPr>
              <w:t xml:space="preserve">the priorities of all the sidelink channels/signals are known to the UE </w:t>
            </w:r>
            <m:oMath>
              <m:r>
                <w:rPr>
                  <w:rFonts w:ascii="Cambria Math" w:hAnsi="Cambria Math"/>
                  <w:color w:val="FF0000"/>
                  <w:sz w:val="20"/>
                  <w:u w:val="single"/>
                </w:rPr>
                <m:t>T</m:t>
              </m:r>
            </m:oMath>
            <w:r w:rsidRPr="00246A42">
              <w:rPr>
                <w:bCs/>
                <w:color w:val="FF0000"/>
                <w:kern w:val="32"/>
                <w:sz w:val="20"/>
                <w:u w:val="single"/>
                <w:lang w:val="en-US"/>
              </w:rPr>
              <w:t>msec prior to the start of the earliest transmission or reception</w:t>
            </w:r>
          </w:p>
          <w:p w:rsidR="002557A2" w:rsidRDefault="00070CD0" w:rsidP="00246A42">
            <w:pPr>
              <w:spacing w:beforeLines="0" w:afterLines="0"/>
              <w:rPr>
                <w:rFonts w:eastAsia="Malgun Gothic"/>
                <w:sz w:val="20"/>
              </w:rPr>
            </w:pPr>
            <w:r w:rsidRPr="00246A42">
              <w:rPr>
                <w:color w:val="FF0000"/>
                <w:sz w:val="20"/>
                <w:u w:val="single"/>
              </w:rPr>
              <w:t xml:space="preserve">the UE transmits or receives only the channel(s)/signal(s) using the radio access associated with the highest priority of all the channels/signals as determined by the SCI formats scheduling the transmissions/receptions or, in case of a S-SS/PSBCH block or a sidelink synchronization signal using E-UTRA radio access, as indicated by higher layers or, </w:t>
            </w:r>
            <w:r w:rsidRPr="00246A42">
              <w:rPr>
                <w:rFonts w:eastAsia="Malgun Gothic"/>
                <w:color w:val="FF0000"/>
                <w:sz w:val="20"/>
                <w:u w:val="single"/>
              </w:rPr>
              <w:t>in case of PSFCH, equal to the priority of the corresponding PSSCH</w:t>
            </w:r>
            <w:r w:rsidRPr="00246A42">
              <w:rPr>
                <w:color w:val="FF0000"/>
                <w:sz w:val="20"/>
                <w:u w:val="single"/>
              </w:rPr>
              <w:t>.</w:t>
            </w:r>
          </w:p>
        </w:tc>
      </w:tr>
    </w:tbl>
    <w:p w:rsidR="002557A2" w:rsidRDefault="002557A2">
      <w:pPr>
        <w:tabs>
          <w:tab w:val="left" w:pos="420"/>
        </w:tabs>
        <w:spacing w:before="120" w:after="120" w:line="240" w:lineRule="auto"/>
        <w:rPr>
          <w:sz w:val="20"/>
          <w:szCs w:val="22"/>
        </w:rPr>
      </w:pPr>
    </w:p>
    <w:p w:rsidR="002557A2" w:rsidRDefault="00070CD0">
      <w:pPr>
        <w:pStyle w:val="Heading1"/>
        <w:spacing w:before="120" w:after="120"/>
        <w:ind w:left="0"/>
        <w:rPr>
          <w:rFonts w:eastAsia="SimSun"/>
        </w:rPr>
      </w:pPr>
      <w:r>
        <w:rPr>
          <w:rFonts w:eastAsia="SimSun" w:hint="eastAsia"/>
        </w:rPr>
        <w:t>Conclusion</w:t>
      </w:r>
    </w:p>
    <w:p w:rsidR="002557A2" w:rsidRDefault="00070CD0">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p>
    <w:p w:rsidR="002557A2" w:rsidRDefault="00070CD0">
      <w:pPr>
        <w:pStyle w:val="YJ-Proposal"/>
        <w:spacing w:before="120" w:after="120"/>
        <w:rPr>
          <w:szCs w:val="22"/>
          <w:lang w:val="en-US" w:eastAsia="zh-CN"/>
        </w:rPr>
      </w:pPr>
      <w:bookmarkStart w:id="1" w:name="_Toc14656"/>
      <w:bookmarkStart w:id="2" w:name="_Toc5549"/>
      <w:bookmarkStart w:id="3" w:name="_Toc26824"/>
      <w:bookmarkStart w:id="4" w:name="_Toc6736"/>
      <w:bookmarkStart w:id="5" w:name="_Toc29197"/>
      <w:bookmarkStart w:id="6" w:name="_Toc19024"/>
      <w:bookmarkStart w:id="7" w:name="_Toc20912"/>
      <w:r>
        <w:rPr>
          <w:szCs w:val="22"/>
          <w:lang w:val="en-US" w:eastAsia="zh-CN"/>
        </w:rPr>
        <w:t>To adopt the following TP for</w:t>
      </w:r>
      <w:r>
        <w:rPr>
          <w:rFonts w:hint="eastAsia"/>
          <w:szCs w:val="22"/>
          <w:lang w:val="en-US" w:eastAsia="zh-CN"/>
        </w:rPr>
        <w:t xml:space="preserve"> 38.213</w:t>
      </w:r>
      <w:bookmarkEnd w:id="1"/>
      <w:bookmarkEnd w:id="2"/>
      <w:r>
        <w:rPr>
          <w:szCs w:val="22"/>
          <w:lang w:val="en-US" w:eastAsia="zh-CN"/>
        </w:rPr>
        <w:t>.</w:t>
      </w:r>
    </w:p>
    <w:tbl>
      <w:tblPr>
        <w:tblStyle w:val="TableGrid"/>
        <w:tblW w:w="9876" w:type="dxa"/>
        <w:tblLayout w:type="fixed"/>
        <w:tblLook w:val="04A0"/>
      </w:tblPr>
      <w:tblGrid>
        <w:gridCol w:w="9876"/>
      </w:tblGrid>
      <w:tr w:rsidR="002557A2">
        <w:tc>
          <w:tcPr>
            <w:tcW w:w="9876" w:type="dxa"/>
          </w:tcPr>
          <w:bookmarkEnd w:id="3"/>
          <w:bookmarkEnd w:id="4"/>
          <w:bookmarkEnd w:id="5"/>
          <w:bookmarkEnd w:id="6"/>
          <w:bookmarkEnd w:id="7"/>
          <w:p w:rsidR="002557A2" w:rsidRDefault="00070CD0">
            <w:pPr>
              <w:spacing w:before="120" w:after="120"/>
              <w:rPr>
                <w:sz w:val="20"/>
              </w:rPr>
            </w:pPr>
            <w:r>
              <w:rPr>
                <w:sz w:val="20"/>
              </w:rPr>
              <w:t>16.2.4.1</w:t>
            </w:r>
            <w:r>
              <w:rPr>
                <w:sz w:val="20"/>
              </w:rPr>
              <w:tab/>
              <w:t>Simultaneous NR and E-UTRA transmission/reception</w:t>
            </w:r>
          </w:p>
          <w:p w:rsidR="00246A42" w:rsidRDefault="00246A42" w:rsidP="00246A42">
            <w:pPr>
              <w:spacing w:before="120" w:after="120"/>
              <w:jc w:val="center"/>
              <w:rPr>
                <w:sz w:val="20"/>
              </w:rPr>
            </w:pPr>
            <w:r w:rsidRPr="00522A93">
              <w:rPr>
                <w:b/>
                <w:iCs/>
                <w:color w:val="FF0000"/>
                <w:sz w:val="20"/>
              </w:rPr>
              <w:t>&lt;Unchanged parts are omitted&gt;</w:t>
            </w:r>
          </w:p>
          <w:p w:rsidR="002557A2" w:rsidRPr="00246A42" w:rsidRDefault="00070CD0">
            <w:pPr>
              <w:pStyle w:val="B1"/>
              <w:autoSpaceDE w:val="0"/>
              <w:autoSpaceDN w:val="0"/>
              <w:adjustRightInd w:val="0"/>
              <w:snapToGrid w:val="0"/>
              <w:spacing w:before="120" w:after="120"/>
              <w:ind w:left="0" w:firstLine="0"/>
              <w:rPr>
                <w:color w:val="FF0000"/>
                <w:sz w:val="20"/>
                <w:u w:val="single"/>
                <w:lang w:val="en-US"/>
              </w:rPr>
            </w:pPr>
            <w:r w:rsidRPr="00246A42">
              <w:rPr>
                <w:color w:val="FF0000"/>
                <w:sz w:val="20"/>
                <w:u w:val="single"/>
                <w:lang w:val="en-US"/>
              </w:rPr>
              <w:t>If a UE</w:t>
            </w:r>
          </w:p>
          <w:p w:rsidR="002557A2" w:rsidRPr="00246A42" w:rsidRDefault="00070CD0">
            <w:pPr>
              <w:pStyle w:val="B1"/>
              <w:spacing w:before="120" w:after="12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t xml:space="preserve">would transmit </w:t>
            </w:r>
            <w:r w:rsidRPr="00246A42">
              <w:rPr>
                <w:bCs/>
                <w:color w:val="FF0000"/>
                <w:kern w:val="32"/>
                <w:sz w:val="20"/>
                <w:u w:val="single"/>
                <w:lang w:val="en-US"/>
              </w:rPr>
              <w:t xml:space="preserve">multiple channels/signals using NR radio access and </w:t>
            </w:r>
            <w:r w:rsidRPr="00246A42">
              <w:rPr>
                <w:color w:val="FF0000"/>
                <w:sz w:val="20"/>
                <w:u w:val="single"/>
                <w:lang w:val="en-US"/>
              </w:rPr>
              <w:t>receive or</w:t>
            </w:r>
            <w:r w:rsidRPr="00246A42">
              <w:rPr>
                <w:bCs/>
                <w:color w:val="FF0000"/>
                <w:kern w:val="32"/>
                <w:sz w:val="20"/>
                <w:u w:val="single"/>
                <w:lang w:val="en-US"/>
              </w:rPr>
              <w:t xml:space="preserve"> </w:t>
            </w:r>
            <w:r w:rsidRPr="00246A42">
              <w:rPr>
                <w:color w:val="FF0000"/>
                <w:sz w:val="20"/>
                <w:u w:val="single"/>
                <w:lang w:val="en-US"/>
              </w:rPr>
              <w:t xml:space="preserve">transmit a </w:t>
            </w:r>
            <w:r w:rsidRPr="00246A42">
              <w:rPr>
                <w:bCs/>
                <w:color w:val="FF0000"/>
                <w:kern w:val="32"/>
                <w:sz w:val="20"/>
                <w:u w:val="single"/>
                <w:lang w:val="en-US"/>
              </w:rPr>
              <w:t xml:space="preserve">channel/signal using </w:t>
            </w:r>
            <w:r w:rsidRPr="00246A42">
              <w:rPr>
                <w:color w:val="FF0000"/>
                <w:sz w:val="20"/>
                <w:u w:val="single"/>
                <w:lang w:val="en-US"/>
              </w:rPr>
              <w:t>E-UTRA radio access</w:t>
            </w:r>
            <w:r w:rsidRPr="00246A42">
              <w:rPr>
                <w:bCs/>
                <w:color w:val="FF0000"/>
                <w:kern w:val="32"/>
                <w:sz w:val="20"/>
                <w:u w:val="single"/>
                <w:lang w:val="en-US"/>
              </w:rPr>
              <w:t xml:space="preserve">, and </w:t>
            </w:r>
          </w:p>
          <w:p w:rsidR="002557A2" w:rsidRPr="00246A42" w:rsidRDefault="00070CD0">
            <w:pPr>
              <w:pStyle w:val="B1"/>
              <w:spacing w:before="120" w:after="12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r>
            <w:r w:rsidRPr="00246A42">
              <w:rPr>
                <w:bCs/>
                <w:color w:val="FF0000"/>
                <w:kern w:val="32"/>
                <w:sz w:val="20"/>
                <w:u w:val="single"/>
                <w:lang w:val="en-US"/>
              </w:rPr>
              <w:t xml:space="preserve">transmission of the multiple channels/signals using NR radio access would overlap in time with a reception or transmission of the channel/signal using </w:t>
            </w:r>
            <w:r w:rsidRPr="00246A42">
              <w:rPr>
                <w:color w:val="FF0000"/>
                <w:sz w:val="20"/>
                <w:u w:val="single"/>
                <w:lang w:val="en-US"/>
              </w:rPr>
              <w:t>E-UTRA radio access</w:t>
            </w:r>
            <w:r w:rsidRPr="00246A42">
              <w:rPr>
                <w:bCs/>
                <w:color w:val="FF0000"/>
                <w:kern w:val="32"/>
                <w:sz w:val="20"/>
                <w:u w:val="single"/>
                <w:lang w:val="en-US"/>
              </w:rPr>
              <w:t>, and</w:t>
            </w:r>
          </w:p>
          <w:p w:rsidR="002557A2" w:rsidRPr="00246A42" w:rsidRDefault="00070CD0">
            <w:pPr>
              <w:pStyle w:val="B1"/>
              <w:spacing w:before="120" w:after="120"/>
              <w:rPr>
                <w:bCs/>
                <w:color w:val="FF0000"/>
                <w:kern w:val="32"/>
                <w:sz w:val="20"/>
                <w:u w:val="single"/>
                <w:lang w:val="en-US"/>
              </w:rPr>
            </w:pPr>
            <w:r w:rsidRPr="00246A42">
              <w:rPr>
                <w:color w:val="FF0000"/>
                <w:sz w:val="20"/>
                <w:u w:val="single"/>
                <w:lang w:val="en-US"/>
              </w:rPr>
              <w:t>-</w:t>
            </w:r>
            <w:r w:rsidRPr="00246A42">
              <w:rPr>
                <w:color w:val="FF0000"/>
                <w:sz w:val="20"/>
                <w:u w:val="single"/>
                <w:lang w:val="en-US"/>
              </w:rPr>
              <w:tab/>
            </w:r>
            <w:r w:rsidRPr="00246A42">
              <w:rPr>
                <w:bCs/>
                <w:color w:val="FF0000"/>
                <w:kern w:val="32"/>
                <w:sz w:val="20"/>
                <w:u w:val="single"/>
                <w:lang w:val="en-US"/>
              </w:rPr>
              <w:t xml:space="preserve">the priorities of all the sidelink channels/signals are known to the UE </w:t>
            </w:r>
            <m:oMath>
              <m:r>
                <w:rPr>
                  <w:rFonts w:ascii="Cambria Math" w:hAnsi="Cambria Math"/>
                  <w:color w:val="FF0000"/>
                  <w:sz w:val="20"/>
                  <w:u w:val="single"/>
                </w:rPr>
                <m:t>T</m:t>
              </m:r>
            </m:oMath>
            <w:r w:rsidRPr="00246A42">
              <w:rPr>
                <w:bCs/>
                <w:color w:val="FF0000"/>
                <w:kern w:val="32"/>
                <w:sz w:val="20"/>
                <w:u w:val="single"/>
                <w:lang w:val="en-US"/>
              </w:rPr>
              <w:t>msec prior to the start of the earliest transmission or reception</w:t>
            </w:r>
          </w:p>
          <w:p w:rsidR="002557A2" w:rsidRDefault="00070CD0">
            <w:pPr>
              <w:spacing w:before="120" w:after="120"/>
              <w:rPr>
                <w:rFonts w:eastAsia="Malgun Gothic"/>
                <w:sz w:val="20"/>
              </w:rPr>
            </w:pPr>
            <w:r w:rsidRPr="00246A42">
              <w:rPr>
                <w:color w:val="FF0000"/>
                <w:sz w:val="20"/>
                <w:u w:val="single"/>
              </w:rPr>
              <w:t xml:space="preserve">the UE transmits or receives only the channel(s)/signal(s) using the radio access associated with the highest priority of all the channels/signals as determined by the SCI formats scheduling the transmissions/receptions or, in case of a S-SS/PSBCH block or a sidelink synchronization signal using E-UTRA radio access, as indicated by higher layers or, </w:t>
            </w:r>
            <w:r w:rsidRPr="00246A42">
              <w:rPr>
                <w:rFonts w:eastAsia="Malgun Gothic"/>
                <w:color w:val="FF0000"/>
                <w:sz w:val="20"/>
                <w:u w:val="single"/>
              </w:rPr>
              <w:t>in case of PSFCH, equal to the priority of the corresponding PSSCH</w:t>
            </w:r>
            <w:r w:rsidRPr="00246A42">
              <w:rPr>
                <w:color w:val="FF0000"/>
                <w:sz w:val="20"/>
                <w:u w:val="single"/>
              </w:rPr>
              <w:t>.</w:t>
            </w:r>
          </w:p>
        </w:tc>
      </w:tr>
    </w:tbl>
    <w:p w:rsidR="002557A2" w:rsidRDefault="00070CD0">
      <w:pPr>
        <w:pStyle w:val="Heading1"/>
        <w:spacing w:before="120" w:after="120"/>
        <w:ind w:left="0"/>
        <w:rPr>
          <w:rFonts w:eastAsia="SimSun"/>
        </w:rPr>
      </w:pPr>
      <w:r>
        <w:rPr>
          <w:rFonts w:eastAsia="SimSun" w:hint="eastAsia"/>
        </w:rPr>
        <w:t>Reference</w:t>
      </w:r>
      <w:r>
        <w:rPr>
          <w:rFonts w:eastAsia="SimSun"/>
        </w:rPr>
        <w:t>s</w:t>
      </w:r>
    </w:p>
    <w:p w:rsidR="002557A2" w:rsidRDefault="00070CD0">
      <w:pPr>
        <w:pStyle w:val="References"/>
        <w:spacing w:before="120" w:after="120"/>
        <w:rPr>
          <w:rFonts w:ascii="Arial" w:hAnsi="Arial" w:cs="Arial"/>
          <w:bCs/>
          <w:sz w:val="20"/>
          <w:szCs w:val="20"/>
        </w:rPr>
      </w:pPr>
      <w:bookmarkStart w:id="8" w:name="_Ref17466"/>
      <w:r>
        <w:rPr>
          <w:rFonts w:hint="eastAsia"/>
          <w:sz w:val="20"/>
          <w:szCs w:val="22"/>
        </w:rPr>
        <w:t>RAN1 Chairman</w:t>
      </w:r>
      <w:r>
        <w:rPr>
          <w:sz w:val="20"/>
          <w:szCs w:val="22"/>
        </w:rPr>
        <w:t>’</w:t>
      </w:r>
      <w:r>
        <w:rPr>
          <w:rFonts w:hint="eastAsia"/>
          <w:sz w:val="20"/>
          <w:szCs w:val="22"/>
        </w:rPr>
        <w:t xml:space="preserve">s Notes, 3GPP TSG RAN WG1 Meeting #99, </w:t>
      </w:r>
      <w:r>
        <w:rPr>
          <w:rFonts w:hint="eastAsia"/>
          <w:sz w:val="20"/>
          <w:szCs w:val="22"/>
          <w:lang w:eastAsia="ja-JP"/>
        </w:rPr>
        <w:t xml:space="preserve">Reno, USA, November 18th </w:t>
      </w:r>
      <w:r>
        <w:rPr>
          <w:rFonts w:hint="eastAsia"/>
          <w:sz w:val="20"/>
          <w:szCs w:val="22"/>
        </w:rPr>
        <w:t>-</w:t>
      </w:r>
      <w:r>
        <w:rPr>
          <w:rFonts w:hint="eastAsia"/>
          <w:sz w:val="20"/>
          <w:szCs w:val="22"/>
          <w:lang w:eastAsia="ja-JP"/>
        </w:rPr>
        <w:t xml:space="preserve"> 22nd, 2019</w:t>
      </w:r>
      <w:r>
        <w:rPr>
          <w:rFonts w:hint="eastAsia"/>
          <w:sz w:val="20"/>
          <w:szCs w:val="22"/>
        </w:rPr>
        <w:t>.</w:t>
      </w:r>
      <w:bookmarkEnd w:id="8"/>
    </w:p>
    <w:p w:rsidR="002557A2" w:rsidRDefault="002557A2" w:rsidP="00CB0635">
      <w:pPr>
        <w:pStyle w:val="References"/>
        <w:numPr>
          <w:ilvl w:val="0"/>
          <w:numId w:val="0"/>
        </w:numPr>
        <w:spacing w:before="120" w:after="120"/>
        <w:ind w:left="360"/>
        <w:rPr>
          <w:sz w:val="20"/>
          <w:szCs w:val="22"/>
        </w:rPr>
      </w:pPr>
    </w:p>
    <w:sectPr w:rsidR="002557A2" w:rsidSect="00DA7E0F">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551DA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CD0" w:rsidRDefault="00070CD0">
      <w:pPr>
        <w:spacing w:before="120" w:after="120" w:line="240" w:lineRule="auto"/>
      </w:pPr>
      <w:r>
        <w:separator/>
      </w:r>
    </w:p>
  </w:endnote>
  <w:endnote w:type="continuationSeparator" w:id="0">
    <w:p w:rsidR="00070CD0" w:rsidRDefault="00070CD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Arial Unicode MS"/>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A2" w:rsidRDefault="002557A2">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2557A2" w:rsidRDefault="00EE52C7">
        <w:pPr>
          <w:pStyle w:val="Footer"/>
          <w:spacing w:before="120" w:after="120"/>
          <w:jc w:val="center"/>
        </w:pPr>
        <w:r>
          <w:fldChar w:fldCharType="begin"/>
        </w:r>
        <w:r w:rsidR="00070CD0">
          <w:instrText xml:space="preserve"> PAGE   \* MERGEFORMAT </w:instrText>
        </w:r>
        <w:r>
          <w:fldChar w:fldCharType="separate"/>
        </w:r>
        <w:r w:rsidR="004C2E81">
          <w:rPr>
            <w:noProof/>
          </w:rPr>
          <w:t>1</w:t>
        </w:r>
        <w:r>
          <w:fldChar w:fldCharType="end"/>
        </w:r>
      </w:p>
    </w:sdtContent>
  </w:sdt>
  <w:p w:rsidR="002557A2" w:rsidRDefault="002557A2">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A2" w:rsidRDefault="002557A2">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CD0" w:rsidRDefault="00070CD0">
      <w:pPr>
        <w:spacing w:before="120" w:after="120" w:line="240" w:lineRule="auto"/>
      </w:pPr>
      <w:r>
        <w:separator/>
      </w:r>
    </w:p>
  </w:footnote>
  <w:footnote w:type="continuationSeparator" w:id="0">
    <w:p w:rsidR="00070CD0" w:rsidRDefault="00070CD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A2" w:rsidRDefault="002557A2">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A2" w:rsidRDefault="002557A2">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A2" w:rsidRDefault="002557A2">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27303D33"/>
    <w:multiLevelType w:val="singleLevel"/>
    <w:tmpl w:val="27303D33"/>
    <w:lvl w:ilvl="0">
      <w:start w:val="1"/>
      <w:numFmt w:val="bullet"/>
      <w:lvlText w:val=""/>
      <w:lvlJc w:val="left"/>
      <w:pPr>
        <w:ind w:left="420" w:hanging="420"/>
      </w:pPr>
      <w:rPr>
        <w:rFonts w:ascii="Wingdings" w:hAnsi="Wingdings" w:hint="default"/>
        <w:color w:val="auto"/>
        <w:sz w:val="13"/>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64696"/>
    <w:rsid w:val="00070CD0"/>
    <w:rsid w:val="00090F06"/>
    <w:rsid w:val="000B136A"/>
    <w:rsid w:val="000C5AC6"/>
    <w:rsid w:val="000D0B58"/>
    <w:rsid w:val="00107394"/>
    <w:rsid w:val="001126B1"/>
    <w:rsid w:val="00131323"/>
    <w:rsid w:val="00172A27"/>
    <w:rsid w:val="001E2AF0"/>
    <w:rsid w:val="00246A42"/>
    <w:rsid w:val="002557A2"/>
    <w:rsid w:val="002804DA"/>
    <w:rsid w:val="002B1235"/>
    <w:rsid w:val="002F111A"/>
    <w:rsid w:val="003040CB"/>
    <w:rsid w:val="00324423"/>
    <w:rsid w:val="00361091"/>
    <w:rsid w:val="00376428"/>
    <w:rsid w:val="003A5F3F"/>
    <w:rsid w:val="003F2E37"/>
    <w:rsid w:val="003F6737"/>
    <w:rsid w:val="0044683C"/>
    <w:rsid w:val="00461075"/>
    <w:rsid w:val="00484948"/>
    <w:rsid w:val="004C0FB5"/>
    <w:rsid w:val="004C2E81"/>
    <w:rsid w:val="004E6C2C"/>
    <w:rsid w:val="00502BDC"/>
    <w:rsid w:val="00517245"/>
    <w:rsid w:val="0052556E"/>
    <w:rsid w:val="00534AAA"/>
    <w:rsid w:val="0058043F"/>
    <w:rsid w:val="005B065E"/>
    <w:rsid w:val="00617398"/>
    <w:rsid w:val="00693244"/>
    <w:rsid w:val="006A0326"/>
    <w:rsid w:val="006E33D4"/>
    <w:rsid w:val="006E5395"/>
    <w:rsid w:val="00724BF3"/>
    <w:rsid w:val="00724CB4"/>
    <w:rsid w:val="00750154"/>
    <w:rsid w:val="007D0FE8"/>
    <w:rsid w:val="008052E8"/>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232"/>
    <w:rsid w:val="00A675C8"/>
    <w:rsid w:val="00A771B5"/>
    <w:rsid w:val="00AA67A4"/>
    <w:rsid w:val="00AE0DD1"/>
    <w:rsid w:val="00B72D86"/>
    <w:rsid w:val="00B844A6"/>
    <w:rsid w:val="00B9151A"/>
    <w:rsid w:val="00BA61AE"/>
    <w:rsid w:val="00BA760E"/>
    <w:rsid w:val="00C12B2D"/>
    <w:rsid w:val="00C24898"/>
    <w:rsid w:val="00C31AC2"/>
    <w:rsid w:val="00C76D2D"/>
    <w:rsid w:val="00CA6D19"/>
    <w:rsid w:val="00CB0635"/>
    <w:rsid w:val="00CF71E4"/>
    <w:rsid w:val="00D242AE"/>
    <w:rsid w:val="00D92C30"/>
    <w:rsid w:val="00D967C2"/>
    <w:rsid w:val="00DA7E0F"/>
    <w:rsid w:val="00DB3CBC"/>
    <w:rsid w:val="00DB5C77"/>
    <w:rsid w:val="00DE40C8"/>
    <w:rsid w:val="00E3426B"/>
    <w:rsid w:val="00E90250"/>
    <w:rsid w:val="00EA0D7F"/>
    <w:rsid w:val="00ED5E54"/>
    <w:rsid w:val="00EE52C7"/>
    <w:rsid w:val="00F449E8"/>
    <w:rsid w:val="00FB798E"/>
    <w:rsid w:val="010815F7"/>
    <w:rsid w:val="0136391B"/>
    <w:rsid w:val="015C6038"/>
    <w:rsid w:val="01764F01"/>
    <w:rsid w:val="01B37B77"/>
    <w:rsid w:val="024D6B6A"/>
    <w:rsid w:val="025F6F73"/>
    <w:rsid w:val="029B04E7"/>
    <w:rsid w:val="02C33A5D"/>
    <w:rsid w:val="02D31073"/>
    <w:rsid w:val="02E52B54"/>
    <w:rsid w:val="03073BDC"/>
    <w:rsid w:val="03337158"/>
    <w:rsid w:val="033415AD"/>
    <w:rsid w:val="03A571FD"/>
    <w:rsid w:val="03D8045E"/>
    <w:rsid w:val="0426573F"/>
    <w:rsid w:val="05436F94"/>
    <w:rsid w:val="0555228E"/>
    <w:rsid w:val="05CB01BD"/>
    <w:rsid w:val="05E078B3"/>
    <w:rsid w:val="0626633F"/>
    <w:rsid w:val="07612CE5"/>
    <w:rsid w:val="07782CC3"/>
    <w:rsid w:val="077D0583"/>
    <w:rsid w:val="07CD7FFF"/>
    <w:rsid w:val="08010EE0"/>
    <w:rsid w:val="082A352F"/>
    <w:rsid w:val="08891EDC"/>
    <w:rsid w:val="09F67CD5"/>
    <w:rsid w:val="0A074246"/>
    <w:rsid w:val="0A32643C"/>
    <w:rsid w:val="0AF53788"/>
    <w:rsid w:val="0B0565CA"/>
    <w:rsid w:val="0B5A12D7"/>
    <w:rsid w:val="0B9E71DF"/>
    <w:rsid w:val="0C080A80"/>
    <w:rsid w:val="0C0A15BD"/>
    <w:rsid w:val="0C8430EB"/>
    <w:rsid w:val="0D0B641D"/>
    <w:rsid w:val="0D3E3903"/>
    <w:rsid w:val="0D692AE3"/>
    <w:rsid w:val="0D831114"/>
    <w:rsid w:val="100A1D1A"/>
    <w:rsid w:val="10A50104"/>
    <w:rsid w:val="10C12078"/>
    <w:rsid w:val="10DE08C5"/>
    <w:rsid w:val="119D7849"/>
    <w:rsid w:val="124A4EC4"/>
    <w:rsid w:val="12FA6450"/>
    <w:rsid w:val="13CA595A"/>
    <w:rsid w:val="13CC3BA1"/>
    <w:rsid w:val="14B21339"/>
    <w:rsid w:val="14DA3DA1"/>
    <w:rsid w:val="14E20458"/>
    <w:rsid w:val="154D7E15"/>
    <w:rsid w:val="15C30A81"/>
    <w:rsid w:val="15C3343B"/>
    <w:rsid w:val="160C36EF"/>
    <w:rsid w:val="16894F77"/>
    <w:rsid w:val="16D04C14"/>
    <w:rsid w:val="17155857"/>
    <w:rsid w:val="177D44CE"/>
    <w:rsid w:val="177F599E"/>
    <w:rsid w:val="1790184A"/>
    <w:rsid w:val="17BC31C0"/>
    <w:rsid w:val="180F06FB"/>
    <w:rsid w:val="184934F7"/>
    <w:rsid w:val="187E21BC"/>
    <w:rsid w:val="18FB16B0"/>
    <w:rsid w:val="19010C43"/>
    <w:rsid w:val="19084C73"/>
    <w:rsid w:val="19363361"/>
    <w:rsid w:val="193C5FF4"/>
    <w:rsid w:val="19607427"/>
    <w:rsid w:val="19653003"/>
    <w:rsid w:val="1A044025"/>
    <w:rsid w:val="1A054259"/>
    <w:rsid w:val="1B1B20F3"/>
    <w:rsid w:val="1B70220F"/>
    <w:rsid w:val="1B7F6005"/>
    <w:rsid w:val="1BAB2ECE"/>
    <w:rsid w:val="1C132CB9"/>
    <w:rsid w:val="1C7A0D82"/>
    <w:rsid w:val="1CCC26CA"/>
    <w:rsid w:val="1CE60535"/>
    <w:rsid w:val="1DE1589E"/>
    <w:rsid w:val="1E68580A"/>
    <w:rsid w:val="1E9D6342"/>
    <w:rsid w:val="1F04781B"/>
    <w:rsid w:val="1F56727C"/>
    <w:rsid w:val="1F922F6A"/>
    <w:rsid w:val="1F986125"/>
    <w:rsid w:val="20067279"/>
    <w:rsid w:val="2011087F"/>
    <w:rsid w:val="20314BD3"/>
    <w:rsid w:val="204E6676"/>
    <w:rsid w:val="20703C98"/>
    <w:rsid w:val="20D5379F"/>
    <w:rsid w:val="20E1109F"/>
    <w:rsid w:val="216A7EE4"/>
    <w:rsid w:val="2195668B"/>
    <w:rsid w:val="219A26CD"/>
    <w:rsid w:val="22AC32FF"/>
    <w:rsid w:val="23754BDF"/>
    <w:rsid w:val="242E6DF2"/>
    <w:rsid w:val="245C52F8"/>
    <w:rsid w:val="2463385E"/>
    <w:rsid w:val="24E11799"/>
    <w:rsid w:val="25134332"/>
    <w:rsid w:val="256277D4"/>
    <w:rsid w:val="257E508F"/>
    <w:rsid w:val="258E69E5"/>
    <w:rsid w:val="26401730"/>
    <w:rsid w:val="26872FC8"/>
    <w:rsid w:val="26F85F4E"/>
    <w:rsid w:val="27695916"/>
    <w:rsid w:val="277B6D77"/>
    <w:rsid w:val="27AB7429"/>
    <w:rsid w:val="27B27745"/>
    <w:rsid w:val="281A330D"/>
    <w:rsid w:val="288C17EC"/>
    <w:rsid w:val="28BC2BF0"/>
    <w:rsid w:val="29014FF1"/>
    <w:rsid w:val="291D53D8"/>
    <w:rsid w:val="29386F00"/>
    <w:rsid w:val="29ED118B"/>
    <w:rsid w:val="29FA7F26"/>
    <w:rsid w:val="2A0840C1"/>
    <w:rsid w:val="2A2E5140"/>
    <w:rsid w:val="2A782D5E"/>
    <w:rsid w:val="2A9D178A"/>
    <w:rsid w:val="2AA363A7"/>
    <w:rsid w:val="2AE75BAD"/>
    <w:rsid w:val="2B8B30BF"/>
    <w:rsid w:val="2BAE1A53"/>
    <w:rsid w:val="2BD2348F"/>
    <w:rsid w:val="2BDE6F9E"/>
    <w:rsid w:val="2CAE2E43"/>
    <w:rsid w:val="2CC8136A"/>
    <w:rsid w:val="2CCF4BA0"/>
    <w:rsid w:val="2E1675EA"/>
    <w:rsid w:val="2EAF25DE"/>
    <w:rsid w:val="2F1251F2"/>
    <w:rsid w:val="2F2909FC"/>
    <w:rsid w:val="2F342AE4"/>
    <w:rsid w:val="2FC34B4E"/>
    <w:rsid w:val="2FED2F7D"/>
    <w:rsid w:val="308871CD"/>
    <w:rsid w:val="30962F3E"/>
    <w:rsid w:val="30C21DAF"/>
    <w:rsid w:val="30C63409"/>
    <w:rsid w:val="30CC33EE"/>
    <w:rsid w:val="30D17E68"/>
    <w:rsid w:val="30FF2795"/>
    <w:rsid w:val="316C44F9"/>
    <w:rsid w:val="32061B07"/>
    <w:rsid w:val="32342292"/>
    <w:rsid w:val="32885BAE"/>
    <w:rsid w:val="329A6ACE"/>
    <w:rsid w:val="32EC346F"/>
    <w:rsid w:val="33041556"/>
    <w:rsid w:val="33AA747D"/>
    <w:rsid w:val="33E71E06"/>
    <w:rsid w:val="345D6E8A"/>
    <w:rsid w:val="34786606"/>
    <w:rsid w:val="34D04BBA"/>
    <w:rsid w:val="34E52C26"/>
    <w:rsid w:val="360B1D73"/>
    <w:rsid w:val="36182203"/>
    <w:rsid w:val="361F3323"/>
    <w:rsid w:val="36E93760"/>
    <w:rsid w:val="370E36AE"/>
    <w:rsid w:val="371F1267"/>
    <w:rsid w:val="37444568"/>
    <w:rsid w:val="3784394E"/>
    <w:rsid w:val="37F74D19"/>
    <w:rsid w:val="38A97269"/>
    <w:rsid w:val="38AE3BB0"/>
    <w:rsid w:val="38D44F5D"/>
    <w:rsid w:val="3933336C"/>
    <w:rsid w:val="39410D8B"/>
    <w:rsid w:val="397B569D"/>
    <w:rsid w:val="39A72AEC"/>
    <w:rsid w:val="39E9024E"/>
    <w:rsid w:val="39F7167A"/>
    <w:rsid w:val="3A657DA2"/>
    <w:rsid w:val="3A8F40B6"/>
    <w:rsid w:val="3AC4552B"/>
    <w:rsid w:val="3ACA5EE5"/>
    <w:rsid w:val="3ACB5746"/>
    <w:rsid w:val="3B03669D"/>
    <w:rsid w:val="3B10060D"/>
    <w:rsid w:val="3B257BBC"/>
    <w:rsid w:val="3B2B7E19"/>
    <w:rsid w:val="3BB20883"/>
    <w:rsid w:val="3CFA6018"/>
    <w:rsid w:val="3D0C05A1"/>
    <w:rsid w:val="3D8D0A54"/>
    <w:rsid w:val="3DCE1312"/>
    <w:rsid w:val="3E1A1175"/>
    <w:rsid w:val="3E1C0F14"/>
    <w:rsid w:val="3E2B1EA2"/>
    <w:rsid w:val="3E441C7D"/>
    <w:rsid w:val="3EAA7601"/>
    <w:rsid w:val="3EC74B00"/>
    <w:rsid w:val="3F093324"/>
    <w:rsid w:val="3FC956FF"/>
    <w:rsid w:val="404402D4"/>
    <w:rsid w:val="40A36A71"/>
    <w:rsid w:val="410975DE"/>
    <w:rsid w:val="411735FE"/>
    <w:rsid w:val="41177C9B"/>
    <w:rsid w:val="411E3D0D"/>
    <w:rsid w:val="416C36BE"/>
    <w:rsid w:val="418803D5"/>
    <w:rsid w:val="41F466FD"/>
    <w:rsid w:val="422A1A00"/>
    <w:rsid w:val="42526F73"/>
    <w:rsid w:val="42A67A24"/>
    <w:rsid w:val="43146828"/>
    <w:rsid w:val="440D5045"/>
    <w:rsid w:val="4428347A"/>
    <w:rsid w:val="446D1058"/>
    <w:rsid w:val="44794C68"/>
    <w:rsid w:val="44C00D19"/>
    <w:rsid w:val="44E955E2"/>
    <w:rsid w:val="4550698C"/>
    <w:rsid w:val="457C35C1"/>
    <w:rsid w:val="459A37A5"/>
    <w:rsid w:val="45B76AAA"/>
    <w:rsid w:val="45BE6191"/>
    <w:rsid w:val="460C5979"/>
    <w:rsid w:val="46365D49"/>
    <w:rsid w:val="46917782"/>
    <w:rsid w:val="46D31791"/>
    <w:rsid w:val="471A7159"/>
    <w:rsid w:val="47C01792"/>
    <w:rsid w:val="4808150F"/>
    <w:rsid w:val="4834304B"/>
    <w:rsid w:val="484059CE"/>
    <w:rsid w:val="48BA1529"/>
    <w:rsid w:val="49D34C08"/>
    <w:rsid w:val="4A3224FB"/>
    <w:rsid w:val="4A5653D9"/>
    <w:rsid w:val="4AAD35CE"/>
    <w:rsid w:val="4AC31003"/>
    <w:rsid w:val="4AE93159"/>
    <w:rsid w:val="4BD0339A"/>
    <w:rsid w:val="4BE219AB"/>
    <w:rsid w:val="4BEC586D"/>
    <w:rsid w:val="4C080729"/>
    <w:rsid w:val="4C5441D8"/>
    <w:rsid w:val="4CA22D8F"/>
    <w:rsid w:val="4CF35830"/>
    <w:rsid w:val="4D0E017F"/>
    <w:rsid w:val="4D462159"/>
    <w:rsid w:val="4D701C0A"/>
    <w:rsid w:val="4D766A6D"/>
    <w:rsid w:val="4DB20406"/>
    <w:rsid w:val="4DBC7264"/>
    <w:rsid w:val="4DC605B6"/>
    <w:rsid w:val="4DC81D5C"/>
    <w:rsid w:val="4DEC0985"/>
    <w:rsid w:val="4E27683A"/>
    <w:rsid w:val="4E654861"/>
    <w:rsid w:val="4E787E01"/>
    <w:rsid w:val="4ED705ED"/>
    <w:rsid w:val="4F2765B1"/>
    <w:rsid w:val="4F285975"/>
    <w:rsid w:val="4F930B48"/>
    <w:rsid w:val="4F987EA8"/>
    <w:rsid w:val="50093607"/>
    <w:rsid w:val="508B01F1"/>
    <w:rsid w:val="511B6D36"/>
    <w:rsid w:val="51867298"/>
    <w:rsid w:val="51AC662B"/>
    <w:rsid w:val="52283CC2"/>
    <w:rsid w:val="52BA79AE"/>
    <w:rsid w:val="52E04D27"/>
    <w:rsid w:val="53397E13"/>
    <w:rsid w:val="53DB3477"/>
    <w:rsid w:val="547A60B6"/>
    <w:rsid w:val="55396B97"/>
    <w:rsid w:val="55540163"/>
    <w:rsid w:val="55DD6F2A"/>
    <w:rsid w:val="560C0FE1"/>
    <w:rsid w:val="56CC5358"/>
    <w:rsid w:val="575042B0"/>
    <w:rsid w:val="575223F6"/>
    <w:rsid w:val="578F220A"/>
    <w:rsid w:val="57AE16CE"/>
    <w:rsid w:val="57FC07D9"/>
    <w:rsid w:val="584F0A6E"/>
    <w:rsid w:val="58500F22"/>
    <w:rsid w:val="58C03E9F"/>
    <w:rsid w:val="59707ED6"/>
    <w:rsid w:val="59740238"/>
    <w:rsid w:val="59974E1C"/>
    <w:rsid w:val="59AC2530"/>
    <w:rsid w:val="5A672422"/>
    <w:rsid w:val="5AC02657"/>
    <w:rsid w:val="5ACB19B6"/>
    <w:rsid w:val="5ACF0F3A"/>
    <w:rsid w:val="5BAB38E6"/>
    <w:rsid w:val="5BEC1F3E"/>
    <w:rsid w:val="5C6B1600"/>
    <w:rsid w:val="5CBF74DB"/>
    <w:rsid w:val="5D3E6C78"/>
    <w:rsid w:val="5D5313C9"/>
    <w:rsid w:val="5D572C1B"/>
    <w:rsid w:val="5D972B60"/>
    <w:rsid w:val="5D9D7CEE"/>
    <w:rsid w:val="5DFD51DB"/>
    <w:rsid w:val="5E0D36E5"/>
    <w:rsid w:val="5E403B42"/>
    <w:rsid w:val="5E7008C7"/>
    <w:rsid w:val="5E8A0947"/>
    <w:rsid w:val="5E8E36A2"/>
    <w:rsid w:val="5EBE625C"/>
    <w:rsid w:val="5EC75D72"/>
    <w:rsid w:val="5ED4683B"/>
    <w:rsid w:val="5F1550C3"/>
    <w:rsid w:val="5F2A30E7"/>
    <w:rsid w:val="5FB96064"/>
    <w:rsid w:val="5FC82DDC"/>
    <w:rsid w:val="607C3753"/>
    <w:rsid w:val="60846D02"/>
    <w:rsid w:val="60C30855"/>
    <w:rsid w:val="6102508A"/>
    <w:rsid w:val="61421EFD"/>
    <w:rsid w:val="615C5041"/>
    <w:rsid w:val="61DD7C0C"/>
    <w:rsid w:val="61E9645D"/>
    <w:rsid w:val="62E57334"/>
    <w:rsid w:val="635B1143"/>
    <w:rsid w:val="63E605D3"/>
    <w:rsid w:val="649354A2"/>
    <w:rsid w:val="64BC72C8"/>
    <w:rsid w:val="664805B8"/>
    <w:rsid w:val="666C79D1"/>
    <w:rsid w:val="67B825B7"/>
    <w:rsid w:val="67EE6F4A"/>
    <w:rsid w:val="68121833"/>
    <w:rsid w:val="686D30B2"/>
    <w:rsid w:val="68F52B8B"/>
    <w:rsid w:val="69013CA8"/>
    <w:rsid w:val="690F418B"/>
    <w:rsid w:val="69217AE8"/>
    <w:rsid w:val="695D4A1A"/>
    <w:rsid w:val="69F02687"/>
    <w:rsid w:val="6A700F0C"/>
    <w:rsid w:val="6A7A2736"/>
    <w:rsid w:val="6A7B4B9C"/>
    <w:rsid w:val="6AD55730"/>
    <w:rsid w:val="6B814D22"/>
    <w:rsid w:val="6B884B09"/>
    <w:rsid w:val="6C270618"/>
    <w:rsid w:val="6C89456C"/>
    <w:rsid w:val="6C99373E"/>
    <w:rsid w:val="6D687088"/>
    <w:rsid w:val="6D6F59C7"/>
    <w:rsid w:val="6D8401EB"/>
    <w:rsid w:val="6D9C298F"/>
    <w:rsid w:val="6F1A42A0"/>
    <w:rsid w:val="6F380EF1"/>
    <w:rsid w:val="6FA629D4"/>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614BD4"/>
    <w:rsid w:val="756310F8"/>
    <w:rsid w:val="76274B15"/>
    <w:rsid w:val="762C5A1F"/>
    <w:rsid w:val="765B63CE"/>
    <w:rsid w:val="76933951"/>
    <w:rsid w:val="76F86DB9"/>
    <w:rsid w:val="77342219"/>
    <w:rsid w:val="77405CDA"/>
    <w:rsid w:val="775D348F"/>
    <w:rsid w:val="776D3298"/>
    <w:rsid w:val="77F84DDA"/>
    <w:rsid w:val="78782A0D"/>
    <w:rsid w:val="78B626A1"/>
    <w:rsid w:val="78BA3098"/>
    <w:rsid w:val="79A2171F"/>
    <w:rsid w:val="79A252FF"/>
    <w:rsid w:val="79D33056"/>
    <w:rsid w:val="79E323AD"/>
    <w:rsid w:val="7AA409AF"/>
    <w:rsid w:val="7AA634E6"/>
    <w:rsid w:val="7AF4293B"/>
    <w:rsid w:val="7B1A7E3F"/>
    <w:rsid w:val="7B21417A"/>
    <w:rsid w:val="7C2431EB"/>
    <w:rsid w:val="7C26369C"/>
    <w:rsid w:val="7C9E5A24"/>
    <w:rsid w:val="7CC444C2"/>
    <w:rsid w:val="7CC97E23"/>
    <w:rsid w:val="7CEA02E8"/>
    <w:rsid w:val="7D1259D2"/>
    <w:rsid w:val="7D204086"/>
    <w:rsid w:val="7D62117D"/>
    <w:rsid w:val="7D9F6596"/>
    <w:rsid w:val="7E3E1EF2"/>
    <w:rsid w:val="7E4E6EC3"/>
    <w:rsid w:val="7EBC421D"/>
    <w:rsid w:val="7EF74FC9"/>
    <w:rsid w:val="7F5A38D2"/>
    <w:rsid w:val="7FB712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toc 1"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E0F"/>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rsid w:val="00DA7E0F"/>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A7E0F"/>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A7E0F"/>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DA7E0F"/>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DA7E0F"/>
    <w:pPr>
      <w:jc w:val="left"/>
    </w:pPr>
  </w:style>
  <w:style w:type="paragraph" w:styleId="BodyText">
    <w:name w:val="Body Text"/>
    <w:basedOn w:val="Normal"/>
    <w:qFormat/>
    <w:rsid w:val="00DA7E0F"/>
    <w:pPr>
      <w:spacing w:after="120"/>
    </w:pPr>
  </w:style>
  <w:style w:type="paragraph" w:styleId="BalloonText">
    <w:name w:val="Balloon Text"/>
    <w:basedOn w:val="Normal"/>
    <w:link w:val="BalloonTextChar"/>
    <w:uiPriority w:val="99"/>
    <w:semiHidden/>
    <w:unhideWhenUsed/>
    <w:qFormat/>
    <w:rsid w:val="00DA7E0F"/>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rsid w:val="00DA7E0F"/>
    <w:pPr>
      <w:tabs>
        <w:tab w:val="center" w:pos="4153"/>
        <w:tab w:val="right" w:pos="8306"/>
      </w:tabs>
      <w:snapToGrid w:val="0"/>
      <w:jc w:val="left"/>
    </w:pPr>
    <w:rPr>
      <w:sz w:val="18"/>
      <w:szCs w:val="18"/>
    </w:rPr>
  </w:style>
  <w:style w:type="paragraph" w:styleId="Header">
    <w:name w:val="header"/>
    <w:basedOn w:val="Normal"/>
    <w:link w:val="HeaderChar"/>
    <w:semiHidden/>
    <w:qFormat/>
    <w:rsid w:val="00DA7E0F"/>
    <w:pPr>
      <w:tabs>
        <w:tab w:val="center" w:pos="4320"/>
        <w:tab w:val="right" w:pos="8640"/>
      </w:tabs>
      <w:spacing w:after="0" w:line="240" w:lineRule="auto"/>
    </w:pPr>
  </w:style>
  <w:style w:type="paragraph" w:styleId="TOC1">
    <w:name w:val="toc 1"/>
    <w:basedOn w:val="Normal"/>
    <w:next w:val="Normal"/>
    <w:uiPriority w:val="99"/>
    <w:semiHidden/>
    <w:unhideWhenUsed/>
    <w:qFormat/>
    <w:rsid w:val="00DA7E0F"/>
    <w:rPr>
      <w:rFonts w:eastAsiaTheme="minorEastAsia"/>
      <w:b/>
      <w:i/>
      <w:sz w:val="20"/>
    </w:rPr>
  </w:style>
  <w:style w:type="paragraph" w:styleId="TableofFigures">
    <w:name w:val="table of figures"/>
    <w:basedOn w:val="Normal"/>
    <w:next w:val="Normal"/>
    <w:uiPriority w:val="99"/>
    <w:semiHidden/>
    <w:unhideWhenUsed/>
    <w:qFormat/>
    <w:rsid w:val="00DA7E0F"/>
    <w:pPr>
      <w:ind w:leftChars="200" w:left="200" w:hangingChars="200" w:hanging="200"/>
    </w:pPr>
  </w:style>
  <w:style w:type="paragraph" w:styleId="TOC2">
    <w:name w:val="toc 2"/>
    <w:basedOn w:val="Normal"/>
    <w:next w:val="Normal"/>
    <w:uiPriority w:val="99"/>
    <w:semiHidden/>
    <w:unhideWhenUsed/>
    <w:qFormat/>
    <w:rsid w:val="00DA7E0F"/>
    <w:pPr>
      <w:ind w:leftChars="200" w:left="420"/>
    </w:pPr>
    <w:rPr>
      <w:b/>
      <w:i/>
      <w:sz w:val="20"/>
    </w:rPr>
  </w:style>
  <w:style w:type="paragraph" w:styleId="CommentSubject">
    <w:name w:val="annotation subject"/>
    <w:basedOn w:val="CommentText"/>
    <w:next w:val="CommentText"/>
    <w:link w:val="CommentSubjectChar"/>
    <w:uiPriority w:val="99"/>
    <w:semiHidden/>
    <w:unhideWhenUsed/>
    <w:qFormat/>
    <w:rsid w:val="00DA7E0F"/>
    <w:pPr>
      <w:spacing w:line="240" w:lineRule="auto"/>
      <w:jc w:val="both"/>
    </w:pPr>
    <w:rPr>
      <w:b/>
      <w:bCs/>
      <w:sz w:val="20"/>
    </w:rPr>
  </w:style>
  <w:style w:type="table" w:styleId="TableGrid">
    <w:name w:val="Table Grid"/>
    <w:basedOn w:val="TableNormal"/>
    <w:uiPriority w:val="99"/>
    <w:semiHidden/>
    <w:unhideWhenUsed/>
    <w:qFormat/>
    <w:rsid w:val="00DA7E0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qFormat/>
    <w:rsid w:val="00DA7E0F"/>
    <w:rPr>
      <w:sz w:val="16"/>
      <w:szCs w:val="16"/>
    </w:rPr>
  </w:style>
  <w:style w:type="character" w:customStyle="1" w:styleId="BalloonTextChar">
    <w:name w:val="Balloon Text Char"/>
    <w:basedOn w:val="DefaultParagraphFont"/>
    <w:link w:val="BalloonText"/>
    <w:uiPriority w:val="99"/>
    <w:semiHidden/>
    <w:qFormat/>
    <w:rsid w:val="00DA7E0F"/>
    <w:rPr>
      <w:rFonts w:ascii="Microsoft YaHei UI" w:eastAsia="Microsoft YaHei UI"/>
      <w:kern w:val="2"/>
      <w:sz w:val="18"/>
      <w:szCs w:val="18"/>
    </w:rPr>
  </w:style>
  <w:style w:type="paragraph" w:customStyle="1" w:styleId="YJ-Proposal">
    <w:name w:val="YJ-Proposal"/>
    <w:basedOn w:val="Normal"/>
    <w:qFormat/>
    <w:rsid w:val="00DA7E0F"/>
    <w:pPr>
      <w:numPr>
        <w:numId w:val="2"/>
      </w:numPr>
    </w:pPr>
    <w:rPr>
      <w:rFonts w:eastAsiaTheme="minorEastAsia"/>
      <w:b/>
      <w:bCs/>
      <w:i/>
      <w:iCs/>
      <w:sz w:val="20"/>
      <w:lang w:val="en-GB" w:eastAsia="en-US"/>
    </w:rPr>
  </w:style>
  <w:style w:type="paragraph" w:customStyle="1" w:styleId="YJ-Observation">
    <w:name w:val="YJ-Observation"/>
    <w:basedOn w:val="YJ-Proposal"/>
    <w:qFormat/>
    <w:rsid w:val="00DA7E0F"/>
    <w:pPr>
      <w:numPr>
        <w:numId w:val="3"/>
      </w:numPr>
      <w:tabs>
        <w:tab w:val="left" w:pos="420"/>
      </w:tabs>
    </w:pPr>
  </w:style>
  <w:style w:type="paragraph" w:customStyle="1" w:styleId="sub-proposal">
    <w:name w:val="sub-proposal"/>
    <w:basedOn w:val="YJ-Proposal"/>
    <w:next w:val="Normal"/>
    <w:qFormat/>
    <w:rsid w:val="00DA7E0F"/>
    <w:pPr>
      <w:numPr>
        <w:numId w:val="4"/>
      </w:numPr>
    </w:pPr>
  </w:style>
  <w:style w:type="paragraph" w:customStyle="1" w:styleId="sub-observation">
    <w:name w:val="sub-observation"/>
    <w:basedOn w:val="sub-proposal"/>
    <w:next w:val="Normal"/>
    <w:qFormat/>
    <w:rsid w:val="00DA7E0F"/>
  </w:style>
  <w:style w:type="paragraph" w:customStyle="1" w:styleId="References">
    <w:name w:val="References"/>
    <w:basedOn w:val="Normal"/>
    <w:qFormat/>
    <w:rsid w:val="00DA7E0F"/>
    <w:pPr>
      <w:numPr>
        <w:numId w:val="5"/>
      </w:numPr>
      <w:spacing w:after="60"/>
    </w:pPr>
    <w:rPr>
      <w:szCs w:val="16"/>
    </w:rPr>
  </w:style>
  <w:style w:type="paragraph" w:styleId="ListParagraph">
    <w:name w:val="List Paragraph"/>
    <w:basedOn w:val="Normal"/>
    <w:uiPriority w:val="34"/>
    <w:qFormat/>
    <w:rsid w:val="00DA7E0F"/>
    <w:pPr>
      <w:spacing w:beforeLines="0" w:after="0" w:line="240" w:lineRule="auto"/>
      <w:ind w:left="720"/>
      <w:contextualSpacing/>
    </w:pPr>
    <w:rPr>
      <w:rFonts w:eastAsia="Times New Roman"/>
      <w:sz w:val="24"/>
      <w:szCs w:val="24"/>
    </w:rPr>
  </w:style>
  <w:style w:type="paragraph" w:customStyle="1" w:styleId="1">
    <w:name w:val="样式1"/>
    <w:basedOn w:val="Normal"/>
    <w:qFormat/>
    <w:rsid w:val="00DA7E0F"/>
  </w:style>
  <w:style w:type="character" w:customStyle="1" w:styleId="HeaderChar">
    <w:name w:val="Header Char"/>
    <w:basedOn w:val="DefaultParagraphFont"/>
    <w:link w:val="Header"/>
    <w:semiHidden/>
    <w:qFormat/>
    <w:rsid w:val="00DA7E0F"/>
    <w:rPr>
      <w:rFonts w:eastAsia="SimSun"/>
      <w:kern w:val="2"/>
      <w:sz w:val="21"/>
    </w:rPr>
  </w:style>
  <w:style w:type="character" w:customStyle="1" w:styleId="CommentTextChar">
    <w:name w:val="Comment Text Char"/>
    <w:basedOn w:val="DefaultParagraphFont"/>
    <w:link w:val="CommentText"/>
    <w:uiPriority w:val="99"/>
    <w:semiHidden/>
    <w:qFormat/>
    <w:rsid w:val="00DA7E0F"/>
    <w:rPr>
      <w:rFonts w:eastAsia="SimSun"/>
      <w:kern w:val="2"/>
      <w:sz w:val="21"/>
    </w:rPr>
  </w:style>
  <w:style w:type="character" w:customStyle="1" w:styleId="CommentSubjectChar">
    <w:name w:val="Comment Subject Char"/>
    <w:basedOn w:val="CommentTextChar"/>
    <w:link w:val="CommentSubject"/>
    <w:uiPriority w:val="99"/>
    <w:semiHidden/>
    <w:qFormat/>
    <w:rsid w:val="00DA7E0F"/>
    <w:rPr>
      <w:rFonts w:eastAsia="SimSun"/>
      <w:b/>
      <w:bCs/>
      <w:kern w:val="2"/>
      <w:sz w:val="21"/>
    </w:rPr>
  </w:style>
  <w:style w:type="paragraph" w:customStyle="1" w:styleId="B1">
    <w:name w:val="B1"/>
    <w:basedOn w:val="Normal"/>
    <w:qFormat/>
    <w:rsid w:val="00DA7E0F"/>
    <w:pPr>
      <w:ind w:left="568" w:hanging="284"/>
    </w:pPr>
    <w:rPr>
      <w:lang w:val="zh-CN"/>
    </w:rPr>
  </w:style>
  <w:style w:type="character" w:customStyle="1" w:styleId="DocumentMapChar">
    <w:name w:val="Document Map Char"/>
    <w:basedOn w:val="DefaultParagraphFont"/>
    <w:link w:val="DocumentMap"/>
    <w:uiPriority w:val="99"/>
    <w:semiHidden/>
    <w:qFormat/>
    <w:rsid w:val="00DA7E0F"/>
    <w:rPr>
      <w:rFonts w:ascii="Tahoma" w:eastAsia="SimSun" w:hAnsi="Tahoma" w:cs="Tahoma"/>
      <w:kern w:val="2"/>
      <w:sz w:val="16"/>
      <w:szCs w:val="16"/>
    </w:rPr>
  </w:style>
  <w:style w:type="character" w:customStyle="1" w:styleId="FooterChar">
    <w:name w:val="Footer Char"/>
    <w:basedOn w:val="DefaultParagraphFont"/>
    <w:link w:val="Footer"/>
    <w:uiPriority w:val="99"/>
    <w:qFormat/>
    <w:rsid w:val="00DA7E0F"/>
    <w:rPr>
      <w:rFonts w:eastAsia="SimSun"/>
      <w:kern w:val="2"/>
      <w:sz w:val="18"/>
      <w:szCs w:val="18"/>
    </w:rPr>
  </w:style>
  <w:style w:type="character" w:styleId="PlaceholderText">
    <w:name w:val="Placeholder Text"/>
    <w:basedOn w:val="DefaultParagraphFont"/>
    <w:uiPriority w:val="99"/>
    <w:semiHidden/>
    <w:rsid w:val="00F449E8"/>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Arial Unicode MS"/>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D48FF"/>
    <w:rsid w:val="006D48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48F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651</Words>
  <Characters>3430</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25</cp:revision>
  <dcterms:created xsi:type="dcterms:W3CDTF">2019-09-23T22:09:00Z</dcterms:created>
  <dcterms:modified xsi:type="dcterms:W3CDTF">2020-08-07T18:03:00Z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